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59DE" w14:textId="0B38A8F4" w:rsidR="005078D5" w:rsidRPr="00F62969" w:rsidRDefault="005078D5" w:rsidP="005078D5">
      <w:pPr>
        <w:spacing w:after="0" w:line="240" w:lineRule="auto"/>
        <w:rPr>
          <w:rFonts w:cstheme="minorHAnsi"/>
          <w:b/>
          <w:bCs/>
        </w:rPr>
      </w:pPr>
      <w:r w:rsidRPr="00F62969">
        <w:rPr>
          <w:rFonts w:cstheme="minorHAnsi"/>
          <w:b/>
          <w:bCs/>
        </w:rPr>
        <w:t>110</w:t>
      </w:r>
      <w:r w:rsidR="00CF5B13">
        <w:rPr>
          <w:rFonts w:cstheme="minorHAnsi"/>
          <w:b/>
          <w:bCs/>
        </w:rPr>
        <w:t xml:space="preserve"> </w:t>
      </w:r>
      <w:proofErr w:type="spellStart"/>
      <w:r w:rsidRPr="00F62969">
        <w:rPr>
          <w:rFonts w:cstheme="minorHAnsi"/>
          <w:b/>
          <w:bCs/>
        </w:rPr>
        <w:t>G</w:t>
      </w:r>
      <w:r w:rsidR="00182AE5">
        <w:rPr>
          <w:rFonts w:cstheme="minorHAnsi"/>
          <w:b/>
          <w:bCs/>
        </w:rPr>
        <w:t>oe</w:t>
      </w:r>
      <w:r w:rsidRPr="00F62969">
        <w:rPr>
          <w:rFonts w:cstheme="minorHAnsi"/>
          <w:b/>
          <w:bCs/>
        </w:rPr>
        <w:t>blingen</w:t>
      </w:r>
      <w:proofErr w:type="spellEnd"/>
      <w:r w:rsidR="00E131CD">
        <w:rPr>
          <w:rFonts w:cstheme="minorHAnsi"/>
          <w:b/>
          <w:bCs/>
        </w:rPr>
        <w:t xml:space="preserve">, </w:t>
      </w:r>
      <w:r w:rsidR="00A57679">
        <w:rPr>
          <w:rFonts w:cstheme="minorHAnsi"/>
          <w:b/>
          <w:bCs/>
        </w:rPr>
        <w:t>Römisches Landgut</w:t>
      </w:r>
      <w:r w:rsidR="00E131CD">
        <w:rPr>
          <w:rFonts w:cstheme="minorHAnsi"/>
          <w:b/>
          <w:bCs/>
        </w:rPr>
        <w:t xml:space="preserve"> </w:t>
      </w:r>
      <w:r w:rsidR="00E131CD" w:rsidRPr="00F62969">
        <w:rPr>
          <w:rFonts w:cstheme="minorHAnsi"/>
          <w:b/>
          <w:bCs/>
        </w:rPr>
        <w:t>„</w:t>
      </w:r>
      <w:proofErr w:type="spellStart"/>
      <w:r w:rsidR="00E131CD" w:rsidRPr="00F62969">
        <w:rPr>
          <w:rFonts w:cstheme="minorHAnsi"/>
          <w:b/>
          <w:bCs/>
        </w:rPr>
        <w:t>Miecher</w:t>
      </w:r>
      <w:proofErr w:type="spellEnd"/>
      <w:r w:rsidR="00E131CD" w:rsidRPr="00F62969">
        <w:rPr>
          <w:rFonts w:cstheme="minorHAnsi"/>
          <w:b/>
          <w:bCs/>
        </w:rPr>
        <w:t>“</w:t>
      </w:r>
    </w:p>
    <w:p w14:paraId="1A1F7827" w14:textId="77777777" w:rsidR="00A57679" w:rsidRDefault="00A57679" w:rsidP="00A57679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de-DE"/>
        </w:rPr>
      </w:pPr>
    </w:p>
    <w:p w14:paraId="78865A76" w14:textId="50F152C5" w:rsidR="00A57679" w:rsidRPr="00144FE8" w:rsidRDefault="00F83856" w:rsidP="00A57679">
      <w:pPr>
        <w:spacing w:after="0" w:line="240" w:lineRule="auto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de-DE"/>
        </w:rPr>
      </w:pPr>
      <w:r w:rsidRPr="00144FE8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de-DE"/>
        </w:rPr>
        <w:t>Kurztext</w:t>
      </w:r>
    </w:p>
    <w:p w14:paraId="6CA897F8" w14:textId="75B9697F" w:rsidR="00CA3927" w:rsidRDefault="00CD14D2" w:rsidP="00A576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Von </w:t>
      </w:r>
      <w:r w:rsidR="00CA39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keltischen Pfostenbauten 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zur römischen Luxusvilla</w:t>
      </w:r>
      <w:r w:rsidR="00CA39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:</w:t>
      </w:r>
      <w:r w:rsidR="002973F0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CA392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Nach den Kelten errichteten die Römer hier ein großes Landgut und später sogar eine Thermenanlage. </w:t>
      </w:r>
    </w:p>
    <w:p w14:paraId="5F7E0552" w14:textId="77777777" w:rsidR="00CA3927" w:rsidRDefault="00CA3927" w:rsidP="00A576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1FE82FF4" w14:textId="077D29A9" w:rsidR="00F83856" w:rsidRPr="00144FE8" w:rsidRDefault="00F83856" w:rsidP="00A57679">
      <w:pPr>
        <w:spacing w:after="0" w:line="240" w:lineRule="auto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de-DE"/>
        </w:rPr>
      </w:pPr>
      <w:r w:rsidRPr="00144FE8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de-DE"/>
        </w:rPr>
        <w:t xml:space="preserve">Langtext </w:t>
      </w:r>
    </w:p>
    <w:p w14:paraId="5AD89344" w14:textId="36FC15EB" w:rsidR="00FD1517" w:rsidRDefault="00CA3927" w:rsidP="00144F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Schon die Kelten wussten den Ort zu schätzen und </w:t>
      </w:r>
      <w:r w:rsidR="006804D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bauten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hier im 2. bis 1. Jahrhundert v. Chr. eine Hofanlage mit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mehreren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Pfostenbauten. </w:t>
      </w:r>
      <w:r w:rsidR="006804D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Abgelöst wurde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 die Holzbauten im frühen 1. Jahrhundert n. Chr. durch ein imposantes römisches Landgut, das auf einer umwallten Fläche von 5 Hektar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aus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insgesamt sechs Steingebäude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sowie eine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kleinen Tempel und ein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em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Grabmonument</w:t>
      </w:r>
      <w:r w:rsidR="009261B9" w:rsidRP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bestand</w:t>
      </w:r>
      <w:r w:rsidR="009261B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 Um 200 n. Chr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 entschlossen sich die offenbar zu Wohlstand gelangten Bewohner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,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das bestehende Herrenhaus in eine Thermenanlage mit Kalt- und Warmwasserbad umzuwandeln.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Im </w:t>
      </w:r>
      <w:r w:rsidR="00144FE8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frühen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144FE8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3. J</w:t>
      </w:r>
      <w:r w:rsidR="00E131C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ahrhundert</w:t>
      </w:r>
      <w:r w:rsidR="00144FE8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</w:t>
      </w:r>
      <w:r w:rsidR="00144FE8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ominierte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ein </w:t>
      </w:r>
      <w:r w:rsidR="00171D9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neue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Herrenhaus die Anlage. Es 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war 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mit seiner repräsentativen Hauptfront mit Säulengang und Eckbauten auf 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das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alte Grabmonument des frühen 1. J</w:t>
      </w:r>
      <w:r w:rsidR="00E131C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ahrhunderts 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hin 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ausgerichtet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. In 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den unsicheren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Zeiten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DC2ABC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um 275 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wurde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das Haus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mit drei Gräben, zwei Wällen und einer Holzpalisade</w:t>
      </w:r>
      <w:r w:rsidR="00FD1517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vor 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Einfällen </w:t>
      </w:r>
      <w:r w:rsidR="00E013FE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der Germanen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geschützt. D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rei Jahrzehnte später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wurde die Befestigung</w:t>
      </w:r>
      <w:r w:rsidR="00FD1517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wieder zurückgebaut.</w:t>
      </w:r>
      <w:r w:rsidR="00DC2AB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DC2ABC" w:rsidRPr="00F83856">
        <w:rPr>
          <w:rFonts w:ascii="Calibri" w:eastAsia="Times New Roman" w:hAnsi="Calibri" w:cs="Calibri"/>
          <w:sz w:val="24"/>
          <w:szCs w:val="24"/>
          <w:lang w:eastAsia="de-DE"/>
        </w:rPr>
        <w:t>Gegen Ende des 4. Jahrhunderts</w:t>
      </w:r>
      <w:r w:rsidR="00DC2ABC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r w:rsidR="00DC2ABC" w:rsidRPr="00F83856">
        <w:rPr>
          <w:rFonts w:ascii="Calibri" w:eastAsia="Times New Roman" w:hAnsi="Calibri" w:cs="Calibri"/>
          <w:sz w:val="24"/>
          <w:szCs w:val="24"/>
          <w:lang w:eastAsia="de-DE"/>
        </w:rPr>
        <w:t>wurde der Gutshof</w:t>
      </w:r>
      <w:r w:rsidR="00DC2ABC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r w:rsidR="00E131CD">
        <w:rPr>
          <w:rFonts w:ascii="Calibri" w:eastAsia="Times New Roman" w:hAnsi="Calibri" w:cs="Calibri"/>
          <w:sz w:val="24"/>
          <w:szCs w:val="24"/>
          <w:lang w:eastAsia="de-DE"/>
        </w:rPr>
        <w:t xml:space="preserve">schließlich </w:t>
      </w:r>
      <w:r w:rsidR="00DC2ABC" w:rsidRPr="00F83856">
        <w:rPr>
          <w:rFonts w:ascii="Calibri" w:eastAsia="Times New Roman" w:hAnsi="Calibri" w:cs="Calibri"/>
          <w:sz w:val="24"/>
          <w:szCs w:val="24"/>
          <w:lang w:eastAsia="de-DE"/>
        </w:rPr>
        <w:t>verlassen und verfiel im Laufe der Zeit</w:t>
      </w:r>
      <w:r w:rsidR="00DC2ABC">
        <w:rPr>
          <w:rFonts w:ascii="Calibri" w:eastAsia="Times New Roman" w:hAnsi="Calibri" w:cs="Calibri"/>
          <w:sz w:val="24"/>
          <w:szCs w:val="24"/>
          <w:lang w:eastAsia="de-DE"/>
        </w:rPr>
        <w:t>.</w:t>
      </w:r>
    </w:p>
    <w:p w14:paraId="1A105306" w14:textId="77777777" w:rsidR="00372563" w:rsidRDefault="00372563" w:rsidP="00FD151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7A8ACF" w14:textId="1E7D3CF3" w:rsidR="00372563" w:rsidRPr="00806A1C" w:rsidRDefault="00DC2ABC" w:rsidP="0037256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Informationstafeln vor Ort führen </w:t>
      </w:r>
      <w:r w:rsidR="00E131CD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Sie</w:t>
      </w:r>
      <w:r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über das Gelände und durch verschiedene Epochen. </w:t>
      </w:r>
      <w:r w:rsidR="00372563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</w:r>
      <w:r w:rsidR="00372563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  <w:t>Mehr zur späteren Thermenanlage siehe auch ARGO-Tafel 111 „</w:t>
      </w:r>
      <w:proofErr w:type="spellStart"/>
      <w:r w:rsidR="00372563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Goeblingen</w:t>
      </w:r>
      <w:proofErr w:type="spellEnd"/>
      <w:r w:rsidR="00372563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="00372563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Miecher</w:t>
      </w:r>
      <w:proofErr w:type="spellEnd"/>
      <w:r w:rsidR="00372563"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  Thermenanlage im römischen Landgut“.</w:t>
      </w:r>
    </w:p>
    <w:p w14:paraId="28DA5AFB" w14:textId="56E05FED" w:rsidR="005525DF" w:rsidRPr="00F83856" w:rsidRDefault="005525DF" w:rsidP="00CF5B1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806A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Vergangenheit neu erleben</w:t>
      </w:r>
      <w:r w:rsidRPr="00806A1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br/>
      </w:r>
      <w:r w:rsidRPr="00F83856">
        <w:rPr>
          <w:rFonts w:ascii="Calibri" w:hAnsi="Calibri" w:cs="Calibri"/>
          <w:sz w:val="24"/>
          <w:szCs w:val="24"/>
        </w:rPr>
        <w:t xml:space="preserve">Machen Sie sich Ihr ganz eigenes Bild von der Vergangenheit: Mit der kostenlosen ARGO-App können Sie das Landgut vor Ort über </w:t>
      </w:r>
      <w:proofErr w:type="spellStart"/>
      <w:r w:rsidRPr="00F83856">
        <w:rPr>
          <w:rFonts w:ascii="Calibri" w:hAnsi="Calibri" w:cs="Calibri"/>
          <w:sz w:val="24"/>
          <w:szCs w:val="24"/>
        </w:rPr>
        <w:t>Augmented</w:t>
      </w:r>
      <w:proofErr w:type="spellEnd"/>
      <w:r w:rsidRPr="00F83856">
        <w:rPr>
          <w:rFonts w:ascii="Calibri" w:hAnsi="Calibri" w:cs="Calibri"/>
          <w:sz w:val="24"/>
          <w:szCs w:val="24"/>
        </w:rPr>
        <w:t xml:space="preserve"> Reality in seiner ursprünglichen Größe </w:t>
      </w:r>
      <w:r w:rsidR="00144FE8">
        <w:rPr>
          <w:rFonts w:ascii="Calibri" w:hAnsi="Calibri" w:cs="Calibri"/>
          <w:sz w:val="24"/>
          <w:szCs w:val="24"/>
        </w:rPr>
        <w:t xml:space="preserve">im </w:t>
      </w:r>
      <w:r w:rsidR="00144FE8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frühen</w:t>
      </w:r>
      <w:r w:rsidR="00144FE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144FE8" w:rsidRPr="00F8385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3. J</w:t>
      </w:r>
      <w:r w:rsidR="00E131C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ahrhundert </w:t>
      </w:r>
      <w:r w:rsidRPr="00F83856">
        <w:rPr>
          <w:rFonts w:ascii="Calibri" w:hAnsi="Calibri" w:cs="Calibri"/>
          <w:sz w:val="24"/>
          <w:szCs w:val="24"/>
        </w:rPr>
        <w:t>und in 360°-Darstellung betrachten. Zum Download der kostenlosen ARGO-App (</w:t>
      </w:r>
      <w:hyperlink r:id="rId4" w:history="1">
        <w:r w:rsidRPr="00F83856">
          <w:rPr>
            <w:rFonts w:ascii="Calibri" w:hAnsi="Calibri" w:cs="Calibri"/>
            <w:sz w:val="24"/>
            <w:szCs w:val="24"/>
          </w:rPr>
          <w:t>www.ar-route.de</w:t>
        </w:r>
      </w:hyperlink>
      <w:r w:rsidRPr="00F83856">
        <w:rPr>
          <w:rFonts w:ascii="Calibri" w:hAnsi="Calibri" w:cs="Calibri"/>
          <w:sz w:val="24"/>
          <w:szCs w:val="24"/>
        </w:rPr>
        <w:t>).</w:t>
      </w:r>
      <w:bookmarkStart w:id="0" w:name="_Hlk42858970"/>
      <w:bookmarkStart w:id="1" w:name="_Hlk45890658"/>
    </w:p>
    <w:p w14:paraId="5BE115D7" w14:textId="0D3FD8AB" w:rsidR="005525DF" w:rsidRPr="00F83856" w:rsidRDefault="005525DF" w:rsidP="00CF5B1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F83856">
        <w:rPr>
          <w:rFonts w:ascii="Calibri" w:hAnsi="Calibri" w:cs="Calibri"/>
          <w:sz w:val="24"/>
          <w:szCs w:val="24"/>
        </w:rPr>
        <w:br/>
      </w:r>
      <w:r w:rsidRPr="00F83856">
        <w:rPr>
          <w:rFonts w:ascii="Calibri" w:hAnsi="Calibri" w:cs="Calibri"/>
          <w:b/>
          <w:bCs/>
          <w:sz w:val="24"/>
          <w:szCs w:val="24"/>
        </w:rPr>
        <w:t>Technische Daten:</w:t>
      </w:r>
      <w:bookmarkEnd w:id="0"/>
      <w:r w:rsidRPr="00F83856">
        <w:rPr>
          <w:rFonts w:ascii="Calibri" w:hAnsi="Calibri" w:cs="Calibri"/>
          <w:sz w:val="24"/>
          <w:szCs w:val="24"/>
        </w:rPr>
        <w:br/>
        <w:t xml:space="preserve">Adresse: </w:t>
      </w:r>
      <w:r w:rsidR="00EB5AA2">
        <w:rPr>
          <w:rFonts w:ascii="Calibri" w:hAnsi="Calibri" w:cs="Calibri"/>
          <w:sz w:val="24"/>
          <w:szCs w:val="24"/>
        </w:rPr>
        <w:t>L-</w:t>
      </w:r>
      <w:r w:rsidR="00CF5B13" w:rsidRPr="00F83856">
        <w:rPr>
          <w:rFonts w:ascii="Calibri" w:hAnsi="Calibri" w:cs="Calibri"/>
          <w:sz w:val="24"/>
          <w:szCs w:val="24"/>
        </w:rPr>
        <w:t xml:space="preserve">8359 </w:t>
      </w:r>
      <w:proofErr w:type="spellStart"/>
      <w:r w:rsidR="001D5F07" w:rsidRPr="00F83856">
        <w:rPr>
          <w:rFonts w:ascii="Calibri" w:hAnsi="Calibri" w:cs="Calibri"/>
          <w:sz w:val="24"/>
          <w:szCs w:val="24"/>
        </w:rPr>
        <w:t>G</w:t>
      </w:r>
      <w:r w:rsidR="001D5F07">
        <w:rPr>
          <w:rFonts w:ascii="Calibri" w:hAnsi="Calibri" w:cs="Calibri"/>
          <w:sz w:val="24"/>
          <w:szCs w:val="24"/>
        </w:rPr>
        <w:t>oeblingen</w:t>
      </w:r>
      <w:proofErr w:type="spellEnd"/>
      <w:r w:rsidR="00CF5B13" w:rsidRPr="00F83856">
        <w:rPr>
          <w:rFonts w:ascii="Calibri" w:hAnsi="Calibri" w:cs="Calibri"/>
          <w:sz w:val="24"/>
          <w:szCs w:val="24"/>
        </w:rPr>
        <w:t xml:space="preserve">, Luxemburg, Parkplatz am CR 189 Richtung </w:t>
      </w:r>
      <w:proofErr w:type="spellStart"/>
      <w:r w:rsidR="00CF5B13" w:rsidRPr="00F83856">
        <w:rPr>
          <w:rFonts w:ascii="Calibri" w:hAnsi="Calibri" w:cs="Calibri"/>
          <w:sz w:val="24"/>
          <w:szCs w:val="24"/>
        </w:rPr>
        <w:t>Simmerschmelz</w:t>
      </w:r>
      <w:proofErr w:type="spellEnd"/>
      <w:r w:rsidR="00CF5B13" w:rsidRPr="00F83856">
        <w:rPr>
          <w:rFonts w:ascii="Calibri" w:hAnsi="Calibri" w:cs="Calibri"/>
          <w:sz w:val="24"/>
          <w:szCs w:val="24"/>
        </w:rPr>
        <w:t xml:space="preserve"> </w:t>
      </w:r>
      <w:r w:rsidR="00CF5B13" w:rsidRPr="00F83856">
        <w:rPr>
          <w:rFonts w:ascii="Calibri" w:hAnsi="Calibri" w:cs="Calibri"/>
          <w:sz w:val="24"/>
          <w:szCs w:val="24"/>
        </w:rPr>
        <w:br/>
      </w:r>
      <w:r w:rsidRPr="00F83856">
        <w:rPr>
          <w:rFonts w:ascii="Calibri" w:hAnsi="Calibri" w:cs="Calibri"/>
          <w:sz w:val="24"/>
          <w:szCs w:val="24"/>
        </w:rPr>
        <w:t xml:space="preserve">Website: </w:t>
      </w:r>
      <w:hyperlink r:id="rId5" w:tgtFrame="_blank" w:tooltip="Externer Link - http://www.gka.lu" w:history="1">
        <w:r w:rsidR="00CF5B13" w:rsidRPr="00F83856">
          <w:rPr>
            <w:rFonts w:ascii="Calibri" w:hAnsi="Calibri" w:cs="Calibri"/>
            <w:sz w:val="24"/>
            <w:szCs w:val="24"/>
          </w:rPr>
          <w:t>www.gka.lu</w:t>
        </w:r>
      </w:hyperlink>
      <w:r w:rsidR="00372563">
        <w:rPr>
          <w:rFonts w:ascii="Calibri" w:hAnsi="Calibri" w:cs="Calibri"/>
          <w:sz w:val="24"/>
          <w:szCs w:val="24"/>
        </w:rPr>
        <w:t xml:space="preserve">; </w:t>
      </w:r>
      <w:r w:rsidR="00372563" w:rsidRPr="00ED073D">
        <w:rPr>
          <w:sz w:val="24"/>
          <w:szCs w:val="24"/>
        </w:rPr>
        <w:t>www.visitluxembourg.com</w:t>
      </w:r>
      <w:r w:rsidRPr="00F83856">
        <w:rPr>
          <w:rFonts w:ascii="Calibri" w:hAnsi="Calibri" w:cs="Calibri"/>
          <w:sz w:val="24"/>
          <w:szCs w:val="24"/>
        </w:rPr>
        <w:br/>
        <w:t xml:space="preserve">Tel: </w:t>
      </w:r>
      <w:r w:rsidR="00CF5B13" w:rsidRPr="00F83856">
        <w:rPr>
          <w:rFonts w:ascii="Calibri" w:hAnsi="Calibri" w:cs="Calibri"/>
          <w:sz w:val="24"/>
          <w:szCs w:val="24"/>
        </w:rPr>
        <w:t>+352 26 30 27 73</w:t>
      </w:r>
      <w:r w:rsidRPr="00F83856">
        <w:rPr>
          <w:rFonts w:ascii="Calibri" w:hAnsi="Calibri" w:cs="Calibri"/>
          <w:sz w:val="24"/>
          <w:szCs w:val="24"/>
        </w:rPr>
        <w:br/>
        <w:t xml:space="preserve">E-Mail: </w:t>
      </w:r>
      <w:hyperlink r:id="rId6" w:history="1">
        <w:r w:rsidR="00CF5B13" w:rsidRPr="00F83856">
          <w:rPr>
            <w:rFonts w:ascii="Calibri" w:hAnsi="Calibri" w:cs="Calibri"/>
            <w:sz w:val="24"/>
            <w:szCs w:val="24"/>
          </w:rPr>
          <w:t>gka@gka.lu</w:t>
        </w:r>
      </w:hyperlink>
      <w:r w:rsidRPr="00F83856">
        <w:rPr>
          <w:rFonts w:ascii="Calibri" w:hAnsi="Calibri" w:cs="Calibri"/>
          <w:sz w:val="24"/>
          <w:szCs w:val="24"/>
        </w:rPr>
        <w:br/>
        <w:t xml:space="preserve">Öffnungszeiten: </w:t>
      </w:r>
      <w:bookmarkStart w:id="2" w:name="_Hlk43450429"/>
      <w:r w:rsidRPr="00F83856">
        <w:rPr>
          <w:rFonts w:ascii="Calibri" w:hAnsi="Calibri" w:cs="Calibri"/>
          <w:sz w:val="24"/>
          <w:szCs w:val="24"/>
        </w:rPr>
        <w:t>frei zugänglich</w:t>
      </w:r>
      <w:r w:rsidRPr="00F83856">
        <w:rPr>
          <w:rFonts w:ascii="Calibri" w:hAnsi="Calibri" w:cs="Calibri"/>
          <w:sz w:val="24"/>
          <w:szCs w:val="24"/>
        </w:rPr>
        <w:br/>
        <w:t xml:space="preserve">Koordinaten: </w:t>
      </w:r>
      <w:r w:rsidR="00CF5B13" w:rsidRPr="00F83856">
        <w:rPr>
          <w:rFonts w:ascii="Calibri" w:hAnsi="Calibri" w:cs="Calibri"/>
          <w:sz w:val="24"/>
          <w:szCs w:val="24"/>
        </w:rPr>
        <w:t>49,67704</w:t>
      </w:r>
      <w:r w:rsidRPr="00F83856">
        <w:rPr>
          <w:rFonts w:ascii="Calibri" w:hAnsi="Calibri" w:cs="Calibri"/>
          <w:sz w:val="24"/>
          <w:szCs w:val="24"/>
        </w:rPr>
        <w:t xml:space="preserve">°N, </w:t>
      </w:r>
      <w:r w:rsidR="00CF5B13" w:rsidRPr="00F83856">
        <w:rPr>
          <w:rFonts w:ascii="Calibri" w:hAnsi="Calibri" w:cs="Calibri"/>
          <w:sz w:val="24"/>
          <w:szCs w:val="24"/>
        </w:rPr>
        <w:t>5,979412</w:t>
      </w:r>
      <w:r w:rsidRPr="00F83856">
        <w:rPr>
          <w:rFonts w:ascii="Calibri" w:hAnsi="Calibri" w:cs="Calibri"/>
          <w:sz w:val="24"/>
          <w:szCs w:val="24"/>
        </w:rPr>
        <w:t>°E</w:t>
      </w:r>
      <w:bookmarkEnd w:id="2"/>
    </w:p>
    <w:bookmarkEnd w:id="1"/>
    <w:p w14:paraId="19B7523B" w14:textId="46701992" w:rsidR="005525DF" w:rsidRPr="00F83856" w:rsidRDefault="005525DF" w:rsidP="005078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91E1A3" w14:textId="5889FDC2" w:rsidR="005525DF" w:rsidRPr="00F83856" w:rsidRDefault="005525DF" w:rsidP="005078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D8E99F" w14:textId="77777777" w:rsidR="005525DF" w:rsidRPr="00F83856" w:rsidRDefault="005525DF" w:rsidP="005078D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520008" w14:textId="77777777" w:rsidR="005525DF" w:rsidRPr="00F83856" w:rsidRDefault="005525DF">
      <w:pPr>
        <w:rPr>
          <w:rFonts w:ascii="Calibri" w:hAnsi="Calibri" w:cs="Calibri"/>
          <w:sz w:val="24"/>
          <w:szCs w:val="24"/>
        </w:rPr>
      </w:pPr>
    </w:p>
    <w:sectPr w:rsidR="005525DF" w:rsidRPr="00F838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D5"/>
    <w:rsid w:val="000744E3"/>
    <w:rsid w:val="00144FE8"/>
    <w:rsid w:val="00171D9A"/>
    <w:rsid w:val="00182AE5"/>
    <w:rsid w:val="001D5F07"/>
    <w:rsid w:val="002973F0"/>
    <w:rsid w:val="00372563"/>
    <w:rsid w:val="005078D5"/>
    <w:rsid w:val="005418D3"/>
    <w:rsid w:val="00542F26"/>
    <w:rsid w:val="005525DF"/>
    <w:rsid w:val="006804D7"/>
    <w:rsid w:val="006943C6"/>
    <w:rsid w:val="006D5353"/>
    <w:rsid w:val="007805DC"/>
    <w:rsid w:val="00806A1C"/>
    <w:rsid w:val="008472BA"/>
    <w:rsid w:val="009261B9"/>
    <w:rsid w:val="00A042DA"/>
    <w:rsid w:val="00A57679"/>
    <w:rsid w:val="00BD1EBC"/>
    <w:rsid w:val="00C83C26"/>
    <w:rsid w:val="00CA3927"/>
    <w:rsid w:val="00CD14D2"/>
    <w:rsid w:val="00CF5B13"/>
    <w:rsid w:val="00DC2ABC"/>
    <w:rsid w:val="00E013FE"/>
    <w:rsid w:val="00E131CD"/>
    <w:rsid w:val="00EB5AA2"/>
    <w:rsid w:val="00F62969"/>
    <w:rsid w:val="00F83856"/>
    <w:rsid w:val="00F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58F"/>
  <w15:docId w15:val="{5F4D42C9-3A72-4098-A2EB-33F7606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8D5"/>
  </w:style>
  <w:style w:type="paragraph" w:styleId="berschrift2">
    <w:name w:val="heading 2"/>
    <w:basedOn w:val="Standard"/>
    <w:link w:val="berschrift2Zchn"/>
    <w:uiPriority w:val="9"/>
    <w:qFormat/>
    <w:rsid w:val="00F62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6296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6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62969"/>
    <w:rPr>
      <w:color w:val="0000FF"/>
      <w:u w:val="single"/>
    </w:rPr>
  </w:style>
  <w:style w:type="paragraph" w:customStyle="1" w:styleId="docdata">
    <w:name w:val="docdata"/>
    <w:aliases w:val="docy,v5,5947,bqiaagaaeyqcaaagiaiaaanxfqaabx8vaaaaaaaaaaaaaaaaaaaaaaaaaaaaaaaaaaaaaaaaaaaaaaaaaaaaaaaaaaaaaaaaaaaaaaaaaaaaaaaaaaaaaaaaaaaaaaaaaaaaaaaaaaaaaaaaaaaaaaaaaaaaaaaaaaaaaaaaaaaaaaaaaaaaaaaaaaaaaaaaaaaaaaaaaaaaaaaaaaaaaaaaaaaaaaaaaaaaaaaa"/>
    <w:basedOn w:val="Standard"/>
    <w:rsid w:val="00A5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5525DF"/>
  </w:style>
  <w:style w:type="character" w:styleId="BesuchterLink">
    <w:name w:val="FollowedHyperlink"/>
    <w:basedOn w:val="Absatz-Standardschriftart"/>
    <w:uiPriority w:val="99"/>
    <w:semiHidden/>
    <w:unhideWhenUsed/>
    <w:rsid w:val="005525DF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5525D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5F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5F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5F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5F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5F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a@gka.lu?body=Luxembourg%20for%20Tourism%20erm&#246;glicht%20auf%20diesem%20Wege%20eine%20Kontaktaufnahme%20der%20Interessenten%20mit%20dem%20Anbieter.%0A" TargetMode="External"/><Relationship Id="rId5" Type="http://schemas.openxmlformats.org/officeDocument/2006/relationships/hyperlink" Target="http://www.gka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3</cp:revision>
  <dcterms:created xsi:type="dcterms:W3CDTF">2020-10-08T09:50:00Z</dcterms:created>
  <dcterms:modified xsi:type="dcterms:W3CDTF">2020-11-03T12:01:00Z</dcterms:modified>
</cp:coreProperties>
</file>